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63B43"/>
          <w:sz w:val="34"/>
        </w:rPr>
        <w:t>排泄ケア委員会 議事録</w:t>
      </w:r>
    </w:p>
    <w:p>
      <w:pPr>
        <w:jc w:val="center"/>
      </w:pPr>
      <w:r>
        <w:rPr>
          <w:color w:val="5F7076"/>
          <w:sz w:val="20"/>
        </w:rPr>
        <w:t>介護施設・事業所用／排泄の自立支援・尊厳の保持を検討する委員会の記録</w:t>
      </w:r>
    </w:p>
    <w:p>
      <w:pPr>
        <w:spacing w:before="160" w:after="60"/>
      </w:pPr>
      <w:r>
        <w:rPr>
          <w:b/>
          <w:color w:val="0B8F78"/>
          <w:sz w:val="22"/>
        </w:rPr>
        <w:t>■ 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施設・事業所名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特別養護老人ホーム○○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開催日時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2026年8月20日 15:00〜16:00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開催場所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1階 相談室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委員長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看護主任 ○○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出席者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看護師・介護職・機能訓練指導員・生活相談員 計8名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欠席者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なし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協議事項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排泄の状況・課題の共有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失禁が増えた利用者3名について要因を検討（水分・薬剤・生活リズム）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おむつ・パッドの使用状況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日中はトイレ誘導、夜間はパッド併用へ見直し。過剰なおむつ使用を点検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排泄自立支援の取組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Aさんは声かけ誘導で日中のトイレ排泄が定着。ケアプランへ反映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皮膚トラブル・陰部ケア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おむつかぶれ1件。清拭・保湿と交換頻度を再確認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排泄支援加算・自立支援の記録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対象者の評価と記録の整備状況を確認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決定事項・改善策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決定事項1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失禁増加3名は排泄チェック表で1週間パターンを記録し次回検討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決定事項2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夜間の定時交換の時間を見直し、睡眠を妨げない運用に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決定事項3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トイレ誘導の成功例を朝礼で共有し全体へ横展開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次回開催予定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2026年9月中旬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報告・その他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備考</w:t>
            </w:r>
          </w:p>
        </w:tc>
        <w:tc>
          <w:tcPr>
            <w:tcW w:type="dxa" w:w="5103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記入のポイント</w:t>
      </w:r>
    </w:p>
    <w:p>
      <w:r>
        <w:rPr>
          <w:color w:val="263B43"/>
          <w:sz w:val="18"/>
        </w:rPr>
        <w:t>排泄ケアは、自立支援と尊厳の保持の視点が重要です。「安易なおむつ」ではなく、その人に合った排泄方法を検討します。</w:t>
      </w:r>
    </w:p>
    <w:p>
      <w:r>
        <w:rPr>
          <w:color w:val="263B43"/>
          <w:sz w:val="18"/>
        </w:rPr>
        <w:t>失禁や頻尿の背景には、水分・薬剤・疾患・環境などの要因があります。多職種で要因を探ります。</w:t>
      </w:r>
    </w:p>
    <w:p>
      <w:r>
        <w:rPr>
          <w:color w:val="263B43"/>
          <w:sz w:val="18"/>
        </w:rPr>
        <w:t>決定事項は担当者と期限を明記し、排泄チェック表など記録とあわせて保管します。</w:t>
      </w:r>
    </w:p>
    <w:p>
      <w:r>
        <w:rPr>
          <w:color w:val="263B43"/>
          <w:sz w:val="18"/>
        </w:rPr>
        <w:t>排泄支援加算を算定する場合は、要件に沿った評価・計画・記録を整えます。</w:t>
      </w:r>
    </w:p>
    <w:p>
      <w:pPr>
        <w:spacing w:before="160" w:after="60"/>
      </w:pPr>
      <w:r>
        <w:rPr>
          <w:b/>
          <w:color w:val="0B8F78"/>
          <w:sz w:val="22"/>
        </w:rPr>
        <w:t>■ 根拠・関連様式</w:t>
      </w:r>
    </w:p>
    <w:p>
      <w:r>
        <w:rPr>
          <w:color w:val="263B43"/>
          <w:sz w:val="18"/>
        </w:rPr>
        <w:t>介護保険法に基づく運営基準</w:t>
      </w:r>
    </w:p>
    <w:p>
      <w:r>
        <w:rPr>
          <w:color w:val="263B43"/>
          <w:sz w:val="18"/>
        </w:rPr>
        <w:t>排泄支援加算等の算定要件（最新の通知をご確認ください）</w:t>
      </w:r>
    </w:p>
    <w:p>
      <w:pPr>
        <w:spacing w:before="160" w:after="60"/>
      </w:pPr>
      <w:r>
        <w:rPr>
          <w:b/>
          <w:color w:val="0B8F78"/>
          <w:sz w:val="22"/>
        </w:rPr>
        <w:t>■ 改訂履歴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版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改訂日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改訂内容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承認者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1.0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2026-06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初版作成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jc w:val="center"/>
      </w:pPr>
      <w:r>
        <w:rPr>
          <w:color w:val="7A8A90"/>
          <w:sz w:val="16"/>
        </w:rPr>
        <w:t>ふくしの素材館  https://kaigo-sozai.com  ／ 参考様式・各施設の実情に合わせて編集してください</w:t>
      </w:r>
    </w:p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