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ビジュアル介護手順書テンプレート 2026年版</w:t>
      </w:r>
    </w:p>
    <w:p>
      <w:pPr>
        <w:jc w:val="center"/>
      </w:pPr>
      <w:r>
        <w:rPr>
          <w:color w:val="5F7076"/>
          <w:sz w:val="20"/>
        </w:rPr>
        <w:t>漢字最小・外国人職員向け図解枠つき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手順書の名称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例：移乗介助の手順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対象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外国人・新人職員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手順（ステップ式）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ステップ1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じゅんびする（Prepare）：図解枠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ステップ2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こえをかける（Call out）：図解枠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ステップ3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かいじょする（Assist）：図解枠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ステップ4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かくにんする（Check）：図解枠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ちゅうい / Caution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あんぜん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ころばないように ささえる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せいけつ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てを きれいに する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そんげん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はずかしくないように はいりょする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こまったとき / If in trouble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そうだんさき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リーダー・せんぱいに きく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きんきゅう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ナースコール／119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・漢字を最小限にし、ふりがな・図解枠・英語を併記しています。</w:t>
      </w:r>
    </w:p>
    <w:p>
      <w:r>
        <w:rPr>
          <w:color w:val="263B43"/>
          <w:sz w:val="18"/>
        </w:rPr>
        <w:t>・各ステップに写真やイラストを貼って、自施設の手順書を作れます。</w:t>
      </w:r>
    </w:p>
    <w:p>
      <w:r>
        <w:rPr>
          <w:color w:val="263B43"/>
          <w:sz w:val="18"/>
        </w:rPr>
        <w:t>・外国人・新人職員が見て分かる手順書を目指します。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・手順の標準化は、ケアの質の均一化と新人教育に役立ちます。</w:t>
      </w:r>
    </w:p>
    <w:p>
      <w:r>
        <w:rPr>
          <w:color w:val="263B43"/>
          <w:sz w:val="18"/>
        </w:rPr>
        <w:t>・関連様式：マニュアル整備チェックリスト、やさしい日本語シリーズ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