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身体拘束適正化 記録テンプレート 2026年版</w:t>
      </w:r>
    </w:p>
    <w:p>
      <w:pPr>
        <w:jc w:val="center"/>
      </w:pPr>
      <w:r>
        <w:rPr>
          <w:color w:val="5F7076"/>
          <w:sz w:val="20"/>
        </w:rPr>
        <w:t>3要件の判断・委員会運営・記録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佐藤 太郎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記録日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記録者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管理者確認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3要件の確認（緊急やむを得ない場合）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切迫性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転倒・転落により生命に危険が及ぶ可能性が高い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非代替性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他に代替する方法がない（離床センサー等を試みた）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一時性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身体拘束は一時的なものである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身体拘束の内容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拘束の方法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ベッド柵（4点柵）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理由・目的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夜間のベッドからの転落防止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開始日時・解除予定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6/7〜状態改善まで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本人・家族への説明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説明日・説明者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6/7・管理者○○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家族の同意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長男が同意（署名）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本人への説明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可能な範囲で説明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経過観察・解除検討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心身の状態観察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1時間ごとに観察、記録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解除に向けた取組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日中の離床促進、環境調整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委員会での検討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身体拘束適正化委員会で月1回検討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・身体拘束は原則禁止です。緊急やむを得ない場合の3要件（切迫性・非代替性・一時性）をすべて満たす必要があります。</w:t>
      </w:r>
    </w:p>
    <w:p>
      <w:r>
        <w:rPr>
          <w:color w:val="263B43"/>
          <w:sz w:val="18"/>
        </w:rPr>
        <w:t>・本人・家族への説明と同意、経過観察、解除に向けた取組を必ず記録します。</w:t>
      </w:r>
    </w:p>
    <w:p>
      <w:r>
        <w:rPr>
          <w:color w:val="263B43"/>
          <w:sz w:val="18"/>
        </w:rPr>
        <w:t>・身体拘束廃止未実施減算を避けるため、委員会・指針・研修・記録の整備が必要です。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・身体拘束適正化のための指針・委員会・研修・記録が運営基準上の義務です。</w:t>
      </w:r>
    </w:p>
    <w:p>
      <w:r>
        <w:rPr>
          <w:color w:val="263B43"/>
          <w:sz w:val="18"/>
        </w:rPr>
        <w:t>・関連様式：身体拘束適正化委員会議事録、説明同意書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