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苦情処理記録 2026年版</w:t>
      </w:r>
    </w:p>
    <w:p>
      <w:pPr>
        <w:jc w:val="center"/>
      </w:pPr>
      <w:r>
        <w:rPr>
          <w:color w:val="5F7076"/>
          <w:sz w:val="20"/>
        </w:rPr>
        <w:t>受付〜対応〜再発防止までを一元管理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受付日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受付者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相談員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苦情受付番号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2026-001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苦情の受付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申出者・続柄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長女（家族）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受付日時・方法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 14:00・電話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苦情の内容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食事の提供時間が予定より遅い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申出者の要望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時間どおりに提供してほしい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事実確認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事実確認の内容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当日、厨房の都合で配膳が10分遅延した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関係職員からの聞き取り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厨房・介護の連携不足が原因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確認日・確認者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6/8・管理者○○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対応・回答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申出者への対応・回答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謝罪し、再発防止策を説明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対応日・対応者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6/8・管理者○○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申出者の反応・納得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ご理解いただけた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再発防止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原因分析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厨房と介護フロアの配膳時間共有が不十分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改善策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配膳予定時間の事前共有を朝礼で徹底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実施状況・効果確認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6/10より運用開始、遅延解消を確認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委員会等での共有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苦情対応委員会で報告済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・苦情は真摯に受け止め、迅速に事実確認・対応・記録します。</w:t>
      </w:r>
    </w:p>
    <w:p>
      <w:r>
        <w:rPr>
          <w:color w:val="263B43"/>
          <w:sz w:val="18"/>
        </w:rPr>
        <w:t>・「受付→事実確認→対応→再発防止」の流れを必ず記録に残します。</w:t>
      </w:r>
    </w:p>
    <w:p>
      <w:r>
        <w:rPr>
          <w:color w:val="263B43"/>
          <w:sz w:val="18"/>
        </w:rPr>
        <w:t>・苦情処理体制の整備・記録は運営基準上の義務です。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・苦情の内容により、事故報告書・行政報告が必要な場合があります。</w:t>
      </w:r>
    </w:p>
    <w:p>
      <w:r>
        <w:rPr>
          <w:color w:val="263B43"/>
          <w:sz w:val="18"/>
        </w:rPr>
        <w:t>・関連様式：事故報告書、サービス担当者会議議事録、ヒヤリハット報告書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